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Default="00E05383" w:rsidP="00CF70B4">
      <w:pPr>
        <w:spacing w:after="120"/>
        <w:jc w:val="center"/>
        <w:rPr>
          <w:rFonts w:ascii="Verdana" w:hAnsi="Verdana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Verdana" w:hAnsi="Verdana" w:cs="Lao Sangam MN"/>
          <w:b/>
          <w:sz w:val="28"/>
          <w:szCs w:val="28"/>
          <w:lang w:val="fr-FR"/>
        </w:rPr>
        <w:t>DESCRIPT</w:t>
      </w:r>
      <w:r w:rsidR="00CF70B4">
        <w:rPr>
          <w:rFonts w:ascii="Verdana" w:hAnsi="Verdana" w:cs="Lao Sangam MN"/>
          <w:b/>
          <w:sz w:val="28"/>
          <w:szCs w:val="28"/>
          <w:lang w:val="fr-FR"/>
        </w:rPr>
        <w:t>IF</w:t>
      </w:r>
    </w:p>
    <w:p w:rsidR="00CF70B4" w:rsidRPr="00CF70B4" w:rsidRDefault="00CF70B4" w:rsidP="00CF70B4">
      <w:pPr>
        <w:spacing w:after="120"/>
        <w:jc w:val="center"/>
        <w:rPr>
          <w:rFonts w:ascii="Verdana" w:hAnsi="Verdana"/>
          <w:b/>
          <w:sz w:val="28"/>
          <w:szCs w:val="28"/>
          <w:lang w:val="fr-FR"/>
        </w:rPr>
      </w:pPr>
    </w:p>
    <w:p w:rsidR="00554264" w:rsidRDefault="00554264" w:rsidP="00554264">
      <w:pPr>
        <w:jc w:val="both"/>
        <w:rPr>
          <w:b/>
          <w:lang w:val="fr-FR"/>
        </w:rPr>
      </w:pPr>
      <w:r>
        <w:rPr>
          <w:b/>
          <w:lang w:val="fr-FR"/>
        </w:rPr>
        <w:t>I. Présentation succincte de l’ENS</w:t>
      </w:r>
    </w:p>
    <w:p w:rsidR="00554264" w:rsidRPr="003F12CB" w:rsidRDefault="00554264" w:rsidP="00554264">
      <w:pPr>
        <w:jc w:val="both"/>
        <w:rPr>
          <w:lang w:val="fr-FR"/>
        </w:rPr>
      </w:pPr>
      <w:r w:rsidRPr="00A87A39">
        <w:rPr>
          <w:lang w:val="fr-FR"/>
        </w:rPr>
        <w:t>L’École Normale Supérieure de Luang Prabang (ENS) a été créée en 19</w:t>
      </w:r>
      <w:r>
        <w:rPr>
          <w:lang w:val="fr-FR"/>
        </w:rPr>
        <w:t>61</w:t>
      </w:r>
      <w:r w:rsidRPr="00A87A39">
        <w:rPr>
          <w:lang w:val="fr-FR"/>
        </w:rPr>
        <w:t>.</w:t>
      </w:r>
      <w:r w:rsidRPr="003F12CB">
        <w:rPr>
          <w:lang w:val="fr-FR"/>
        </w:rPr>
        <w:t xml:space="preserve"> </w:t>
      </w:r>
      <w:r w:rsidRPr="00A87A39">
        <w:rPr>
          <w:lang w:val="fr-FR"/>
        </w:rPr>
        <w:t>L’École possède six bureaux et quatre départements : le Département de langues étrangères, le Département des sciences sociales, le Département des sciences naturelles et le Département de l’enseignement à l’école primaire et préscolaire.</w:t>
      </w:r>
      <w:r>
        <w:rPr>
          <w:lang w:val="fr-FR"/>
        </w:rPr>
        <w:t xml:space="preserve"> </w:t>
      </w:r>
      <w:r w:rsidRPr="00A87A39">
        <w:rPr>
          <w:lang w:val="fr-FR"/>
        </w:rPr>
        <w:t>178 professeurs y enseignent dont 99 sont des femmes. L’École compte actuellement 1022 étudiants.</w:t>
      </w:r>
      <w:r>
        <w:rPr>
          <w:lang w:val="fr-FR"/>
        </w:rPr>
        <w:t xml:space="preserve"> Elle est sous la direction de </w:t>
      </w:r>
      <w:r w:rsidRPr="00A87A39">
        <w:rPr>
          <w:lang w:val="fr-FR"/>
        </w:rPr>
        <w:t>M. Bousouvanh LATTANA</w:t>
      </w:r>
      <w:r>
        <w:rPr>
          <w:lang w:val="fr-FR"/>
        </w:rPr>
        <w:t xml:space="preserve">. L’ENS de Luang Prabang est membre de l’AUF depuis 2012. </w:t>
      </w:r>
    </w:p>
    <w:p w:rsidR="00554264" w:rsidRPr="00D0464E" w:rsidRDefault="00554264" w:rsidP="005C6DC2">
      <w:pPr>
        <w:jc w:val="thaiDistribute"/>
        <w:rPr>
          <w:rFonts w:ascii="Lao Sangam MN" w:hAnsi="Lao Sangam MN"/>
          <w:lang w:val="fr-FR"/>
        </w:rPr>
      </w:pPr>
      <w:r w:rsidRPr="00A87A39">
        <w:rPr>
          <w:lang w:val="fr-FR"/>
        </w:rPr>
        <w:t xml:space="preserve">L’ENS de Luang Prabang a </w:t>
      </w:r>
      <w:r>
        <w:rPr>
          <w:lang w:val="fr-FR"/>
        </w:rPr>
        <w:t xml:space="preserve">pour </w:t>
      </w:r>
      <w:r w:rsidRPr="00A87A39">
        <w:rPr>
          <w:lang w:val="fr-FR"/>
        </w:rPr>
        <w:t xml:space="preserve">rôle de mettre en place les stratégies et les politiques annoncées par le Ministère de l’Éducation et des Sports du Laos, </w:t>
      </w:r>
      <w:r>
        <w:rPr>
          <w:lang w:val="fr-FR"/>
        </w:rPr>
        <w:t>plus particulièrement</w:t>
      </w:r>
      <w:r w:rsidRPr="00A87A39">
        <w:rPr>
          <w:lang w:val="fr-FR"/>
        </w:rPr>
        <w:t xml:space="preserve"> en ce qui concerne la formation des enseignants, dans le but de </w:t>
      </w:r>
      <w:r>
        <w:rPr>
          <w:lang w:val="fr-FR"/>
        </w:rPr>
        <w:t>ré</w:t>
      </w:r>
      <w:r w:rsidRPr="00A87A39">
        <w:rPr>
          <w:lang w:val="fr-FR"/>
        </w:rPr>
        <w:t>hausser le niveau professionnel des professeurs pour une meilleure qualité de l’enseignement</w:t>
      </w:r>
      <w:r>
        <w:rPr>
          <w:lang w:val="fr-FR"/>
        </w:rPr>
        <w:t xml:space="preserve"> dans les </w:t>
      </w:r>
      <w:r w:rsidRPr="00A87A39">
        <w:rPr>
          <w:lang w:val="fr-FR"/>
        </w:rPr>
        <w:t>trois provinces du nord</w:t>
      </w:r>
      <w:r>
        <w:rPr>
          <w:lang w:val="fr-FR"/>
        </w:rPr>
        <w:t xml:space="preserve"> du Laos</w:t>
      </w:r>
      <w:r w:rsidRPr="00A87A39">
        <w:rPr>
          <w:lang w:val="fr-FR"/>
        </w:rPr>
        <w:t>, soit les provinces d’Oudomxay, Xayabouly et Luang Prabang.</w:t>
      </w:r>
      <w:r>
        <w:rPr>
          <w:lang w:val="fr-FR"/>
        </w:rPr>
        <w:t xml:space="preserve"> L’ENS a également pour mission </w:t>
      </w:r>
      <w:r w:rsidRPr="00A87A39">
        <w:rPr>
          <w:lang w:val="fr-FR"/>
        </w:rPr>
        <w:t xml:space="preserve">d’éduquer ses élèves, de les former et </w:t>
      </w:r>
      <w:r>
        <w:rPr>
          <w:lang w:val="fr-FR"/>
        </w:rPr>
        <w:t>d’améliorer</w:t>
      </w:r>
      <w:r w:rsidRPr="00A87A39">
        <w:rPr>
          <w:lang w:val="fr-FR"/>
        </w:rPr>
        <w:t xml:space="preserve"> les connaissances pédagogiques et techniques des futurs enseignants</w:t>
      </w:r>
      <w:r>
        <w:rPr>
          <w:lang w:val="fr-FR"/>
        </w:rPr>
        <w:t>.</w:t>
      </w:r>
    </w:p>
    <w:p w:rsidR="00554264" w:rsidRDefault="00554264" w:rsidP="00554264">
      <w:pPr>
        <w:rPr>
          <w:b/>
          <w:bCs/>
          <w:lang w:val="fr-FR"/>
        </w:rPr>
      </w:pPr>
      <w:r w:rsidRPr="00554264">
        <w:rPr>
          <w:b/>
          <w:bCs/>
          <w:lang w:val="fr-FR"/>
        </w:rPr>
        <w:t>II.</w:t>
      </w:r>
      <w:r>
        <w:rPr>
          <w:b/>
          <w:bCs/>
          <w:lang w:val="fr-FR"/>
        </w:rPr>
        <w:t xml:space="preserve"> Objectifs et finalités de l’université d’été</w:t>
      </w:r>
    </w:p>
    <w:p w:rsidR="00554264" w:rsidRPr="00942B96" w:rsidRDefault="00554264" w:rsidP="00554264">
      <w:pPr>
        <w:spacing w:after="0"/>
        <w:jc w:val="both"/>
        <w:rPr>
          <w:lang w:val="fr-FR"/>
        </w:rPr>
      </w:pPr>
      <w:r w:rsidRPr="00942B96">
        <w:rPr>
          <w:lang w:val="fr-FR"/>
        </w:rPr>
        <w:t xml:space="preserve">     </w:t>
      </w:r>
      <w:r w:rsidRPr="00942B96">
        <w:rPr>
          <w:b/>
          <w:lang w:val="fr-FR"/>
        </w:rPr>
        <w:t>- Objectifs généraux</w:t>
      </w:r>
      <w:r w:rsidRPr="00942B96">
        <w:rPr>
          <w:lang w:val="fr-FR"/>
        </w:rPr>
        <w:t>:</w:t>
      </w:r>
    </w:p>
    <w:p w:rsidR="00554264" w:rsidRDefault="00554264" w:rsidP="00554264">
      <w:pPr>
        <w:spacing w:after="0"/>
        <w:ind w:left="260"/>
        <w:jc w:val="both"/>
        <w:rPr>
          <w:lang w:val="fr-FR"/>
        </w:rPr>
      </w:pPr>
      <w:r>
        <w:rPr>
          <w:rFonts w:ascii="Wingdings" w:hAnsi="Wingdings" w:cs="Helvetica"/>
        </w:rPr>
        <w:t></w:t>
      </w:r>
      <w:r w:rsidRPr="00942B96">
        <w:rPr>
          <w:rFonts w:cs="Helvetica"/>
          <w:lang w:val="fr-FR"/>
        </w:rPr>
        <w:t xml:space="preserve"> </w:t>
      </w:r>
      <w:r>
        <w:rPr>
          <w:lang w:val="fr-FR"/>
        </w:rPr>
        <w:t xml:space="preserve">Créer un espace d’échange où les étudiants francophones peuvent se réunir autour d’un projet </w:t>
      </w:r>
    </w:p>
    <w:p w:rsidR="00554264" w:rsidRDefault="00554264" w:rsidP="00554264">
      <w:pPr>
        <w:spacing w:after="0"/>
        <w:ind w:left="260"/>
        <w:jc w:val="both"/>
        <w:rPr>
          <w:lang w:val="fr-FR"/>
        </w:rPr>
      </w:pPr>
      <w:r>
        <w:rPr>
          <w:lang w:val="fr-FR"/>
        </w:rPr>
        <w:t xml:space="preserve">   commun pour promouvoir l’enseignement/apprentissage du français.</w:t>
      </w:r>
    </w:p>
    <w:p w:rsidR="00554264" w:rsidRDefault="00554264" w:rsidP="00554264">
      <w:pPr>
        <w:spacing w:after="0"/>
        <w:jc w:val="both"/>
        <w:rPr>
          <w:rFonts w:cs="Helvetica"/>
          <w:lang w:val="fr-FR"/>
        </w:rPr>
      </w:pPr>
      <w:r>
        <w:rPr>
          <w:rFonts w:ascii="Wingdings" w:hAnsi="Wingdings" w:cs="Helvetica"/>
        </w:rPr>
        <w:t></w:t>
      </w:r>
      <w:r>
        <w:rPr>
          <w:rFonts w:ascii="Wingdings" w:hAnsi="Wingdings" w:cs="Helvetica"/>
        </w:rPr>
        <w:t></w:t>
      </w:r>
      <w:r w:rsidRPr="00942B96">
        <w:rPr>
          <w:rFonts w:cs="Helvetica"/>
          <w:lang w:val="fr-FR"/>
        </w:rPr>
        <w:t xml:space="preserve"> Renforcer les com</w:t>
      </w:r>
      <w:r w:rsidRPr="00942B96">
        <w:rPr>
          <w:rFonts w:ascii="Lao MN" w:hAnsi="Lao MN" w:cs="Lao MN"/>
          <w:lang w:val="fr-FR"/>
        </w:rPr>
        <w:t>p</w:t>
      </w:r>
      <w:r w:rsidRPr="00942B96">
        <w:rPr>
          <w:rFonts w:ascii="Times New Roman" w:hAnsi="Times New Roman"/>
          <w:lang w:val="fr-FR"/>
        </w:rPr>
        <w:t>é</w:t>
      </w:r>
      <w:r>
        <w:rPr>
          <w:rFonts w:cs="Helvetica"/>
          <w:lang w:val="fr-FR"/>
        </w:rPr>
        <w:t>tences en langue française.</w:t>
      </w:r>
    </w:p>
    <w:p w:rsidR="00554264" w:rsidRPr="00942B96" w:rsidRDefault="00554264" w:rsidP="00554264">
      <w:pPr>
        <w:spacing w:after="0"/>
        <w:jc w:val="both"/>
        <w:rPr>
          <w:rFonts w:cs="Helvetica"/>
          <w:lang w:val="fr-FR"/>
        </w:rPr>
      </w:pPr>
      <w:r>
        <w:rPr>
          <w:rFonts w:cs="Helvetica"/>
          <w:lang w:val="fr-FR"/>
        </w:rPr>
        <w:t xml:space="preserve">     </w:t>
      </w:r>
      <w:r>
        <w:rPr>
          <w:rFonts w:ascii="Wingdings" w:hAnsi="Wingdings" w:cs="Helvetica"/>
        </w:rPr>
        <w:t></w:t>
      </w:r>
      <w:r>
        <w:rPr>
          <w:rFonts w:cs="Helvetica"/>
          <w:lang w:val="fr-FR"/>
        </w:rPr>
        <w:t xml:space="preserve"> Découvrir les métiers liés au tourisme francophone.</w:t>
      </w:r>
    </w:p>
    <w:p w:rsidR="00554264" w:rsidRPr="00942B96" w:rsidRDefault="00554264" w:rsidP="00554264">
      <w:pPr>
        <w:spacing w:after="0"/>
        <w:jc w:val="both"/>
        <w:rPr>
          <w:rFonts w:cs="Helvetica"/>
          <w:lang w:val="fr-FR"/>
        </w:rPr>
      </w:pPr>
      <w:r>
        <w:rPr>
          <w:rFonts w:ascii="Wingdings" w:hAnsi="Wingdings" w:cs="Helvetica"/>
        </w:rPr>
        <w:t></w:t>
      </w:r>
      <w:r>
        <w:rPr>
          <w:rFonts w:ascii="Wingdings" w:hAnsi="Wingdings" w:cs="Helvetica"/>
        </w:rPr>
        <w:t></w:t>
      </w:r>
      <w:r w:rsidRPr="00942B96">
        <w:rPr>
          <w:rFonts w:cs="Helvetica"/>
          <w:lang w:val="fr-FR"/>
        </w:rPr>
        <w:t xml:space="preserve"> Dynamiser le réseau francophone</w:t>
      </w:r>
      <w:r>
        <w:rPr>
          <w:rFonts w:cs="Helvetica"/>
          <w:lang w:val="fr-FR"/>
        </w:rPr>
        <w:t xml:space="preserve"> au niveau régional.</w:t>
      </w:r>
    </w:p>
    <w:p w:rsidR="00554264" w:rsidRPr="00942B96" w:rsidRDefault="00554264" w:rsidP="00554264">
      <w:pPr>
        <w:spacing w:after="0"/>
        <w:jc w:val="both"/>
        <w:rPr>
          <w:rFonts w:cs="Helvetica"/>
          <w:lang w:val="fr-FR"/>
        </w:rPr>
      </w:pPr>
    </w:p>
    <w:p w:rsidR="00554264" w:rsidRPr="00942B96" w:rsidRDefault="00554264" w:rsidP="00554264">
      <w:pPr>
        <w:spacing w:after="0"/>
        <w:jc w:val="both"/>
        <w:rPr>
          <w:rFonts w:cs="Helvetica"/>
          <w:b/>
          <w:lang w:val="fr-FR"/>
        </w:rPr>
      </w:pPr>
      <w:r w:rsidRPr="00942B96">
        <w:rPr>
          <w:rFonts w:cs="Helvetica"/>
          <w:lang w:val="fr-FR"/>
        </w:rPr>
        <w:t xml:space="preserve">    </w:t>
      </w:r>
      <w:r w:rsidRPr="00942B96">
        <w:rPr>
          <w:rFonts w:cs="Helvetica"/>
          <w:b/>
          <w:lang w:val="fr-FR"/>
        </w:rPr>
        <w:t>- Objectifs spécifiques:</w:t>
      </w:r>
    </w:p>
    <w:p w:rsidR="00554264" w:rsidRPr="00942B96" w:rsidRDefault="00554264" w:rsidP="00554264">
      <w:pPr>
        <w:spacing w:after="0"/>
        <w:ind w:left="260"/>
        <w:jc w:val="both"/>
        <w:rPr>
          <w:rFonts w:ascii="Wingdings" w:hAnsi="Wingdings" w:cs="Helvetica"/>
          <w:lang w:val="fr-FR"/>
        </w:rPr>
      </w:pPr>
    </w:p>
    <w:p w:rsidR="00554264" w:rsidRDefault="00554264" w:rsidP="00554264">
      <w:pPr>
        <w:spacing w:after="0"/>
        <w:ind w:left="260"/>
        <w:jc w:val="both"/>
        <w:rPr>
          <w:rFonts w:cs="Helvetica"/>
          <w:lang w:val="fr-FR"/>
        </w:rPr>
      </w:pPr>
      <w:r>
        <w:rPr>
          <w:rFonts w:ascii="Wingdings" w:hAnsi="Wingdings" w:cs="Helvetica"/>
        </w:rPr>
        <w:t></w:t>
      </w:r>
      <w:r w:rsidRPr="00942B96">
        <w:rPr>
          <w:rFonts w:cs="Helvetica"/>
          <w:lang w:val="fr-FR"/>
        </w:rPr>
        <w:t xml:space="preserve"> </w:t>
      </w:r>
      <w:r w:rsidRPr="00711317">
        <w:rPr>
          <w:rFonts w:cs="Helvetica"/>
          <w:lang w:val="fr-FR"/>
        </w:rPr>
        <w:t>Rencontrer</w:t>
      </w:r>
      <w:r>
        <w:rPr>
          <w:rFonts w:cs="Helvetica"/>
          <w:lang w:val="fr-FR"/>
        </w:rPr>
        <w:t xml:space="preserve"> des professi</w:t>
      </w:r>
      <w:r w:rsidR="00AB335A">
        <w:rPr>
          <w:rFonts w:cs="Helvetica"/>
          <w:lang w:val="fr-FR"/>
        </w:rPr>
        <w:t xml:space="preserve">onnels du tourisme français (un </w:t>
      </w:r>
      <w:r>
        <w:rPr>
          <w:rFonts w:cs="Helvetica"/>
          <w:lang w:val="fr-FR"/>
        </w:rPr>
        <w:t>restaurateur, un guide francophone, un hôtelier, une agence de voyage).</w:t>
      </w:r>
    </w:p>
    <w:p w:rsidR="00554264" w:rsidRPr="00711317" w:rsidRDefault="00554264" w:rsidP="00554264">
      <w:pPr>
        <w:spacing w:after="0"/>
        <w:ind w:left="260"/>
        <w:jc w:val="both"/>
        <w:rPr>
          <w:rFonts w:cs="Helvetica"/>
          <w:lang w:val="fr-FR"/>
        </w:rPr>
      </w:pPr>
      <w:r>
        <w:rPr>
          <w:rFonts w:ascii="Wingdings" w:hAnsi="Wingdings" w:cs="Helvetica"/>
        </w:rPr>
        <w:t></w:t>
      </w:r>
      <w:r w:rsidRPr="00711317">
        <w:rPr>
          <w:rFonts w:cs="Helvetica"/>
          <w:lang w:val="fr-FR"/>
        </w:rPr>
        <w:t xml:space="preserve"> Elaborer de fiches “métiers”</w:t>
      </w:r>
      <w:r>
        <w:rPr>
          <w:rFonts w:cs="Helvetica"/>
          <w:lang w:val="fr-FR"/>
        </w:rPr>
        <w:t>.</w:t>
      </w:r>
    </w:p>
    <w:p w:rsidR="00554264" w:rsidRDefault="00554264" w:rsidP="00554264">
      <w:pPr>
        <w:spacing w:after="0"/>
        <w:ind w:left="260"/>
        <w:jc w:val="both"/>
        <w:rPr>
          <w:rFonts w:asciiTheme="majorHAnsi" w:hAnsiTheme="majorHAnsi" w:cs="Helvetica"/>
          <w:lang w:val="fr-FR"/>
        </w:rPr>
      </w:pPr>
      <w:r>
        <w:rPr>
          <w:rFonts w:ascii="Wingdings" w:hAnsi="Wingdings" w:cs="Helvetica"/>
        </w:rPr>
        <w:t></w:t>
      </w:r>
      <w:r>
        <w:rPr>
          <w:rFonts w:asciiTheme="majorHAnsi" w:hAnsiTheme="majorHAnsi" w:cs="Helvetica"/>
          <w:lang w:val="fr-FR"/>
        </w:rPr>
        <w:t xml:space="preserve"> V</w:t>
      </w:r>
      <w:r w:rsidRPr="00711317">
        <w:rPr>
          <w:rFonts w:asciiTheme="majorHAnsi" w:hAnsiTheme="majorHAnsi" w:cs="Helvetica"/>
          <w:lang w:val="fr-FR"/>
        </w:rPr>
        <w:t>isiter la ville de Luang Prabang</w:t>
      </w:r>
      <w:r>
        <w:rPr>
          <w:rFonts w:asciiTheme="majorHAnsi" w:hAnsiTheme="majorHAnsi" w:cs="Helvetica"/>
          <w:lang w:val="fr-FR"/>
        </w:rPr>
        <w:t>.</w:t>
      </w:r>
    </w:p>
    <w:p w:rsidR="00554264" w:rsidRDefault="00554264" w:rsidP="00554264">
      <w:pPr>
        <w:spacing w:after="0"/>
        <w:ind w:left="260"/>
        <w:jc w:val="both"/>
        <w:rPr>
          <w:rFonts w:asciiTheme="majorHAnsi" w:hAnsiTheme="majorHAnsi" w:cs="DokChampa"/>
          <w:lang w:val="fr-FR" w:bidi="lo-LA"/>
        </w:rPr>
      </w:pPr>
      <w:r>
        <w:rPr>
          <w:rFonts w:ascii="Wingdings" w:hAnsi="Wingdings" w:cs="Helvetica"/>
        </w:rPr>
        <w:lastRenderedPageBreak/>
        <w:t></w:t>
      </w:r>
      <w:r w:rsidRPr="00DA7CF0">
        <w:rPr>
          <w:rFonts w:asciiTheme="majorHAnsi" w:hAnsiTheme="majorHAnsi" w:cs="Helvetica"/>
          <w:lang w:val="fr-FR"/>
        </w:rPr>
        <w:t xml:space="preserve"> Réflexion sur l’inter</w:t>
      </w:r>
      <w:r>
        <w:rPr>
          <w:rFonts w:asciiTheme="majorHAnsi" w:hAnsiTheme="majorHAnsi" w:cs="Helvetica"/>
          <w:lang w:val="fr-FR"/>
        </w:rPr>
        <w:t>c</w:t>
      </w:r>
      <w:r w:rsidRPr="00DA7CF0">
        <w:rPr>
          <w:rFonts w:asciiTheme="majorHAnsi" w:hAnsiTheme="majorHAnsi" w:cs="Helvetica"/>
          <w:lang w:val="fr-FR"/>
        </w:rPr>
        <w:t xml:space="preserve">ulturalité (Do </w:t>
      </w:r>
      <w:r w:rsidRPr="00DA7CF0">
        <w:rPr>
          <w:rFonts w:asciiTheme="majorHAnsi" w:hAnsiTheme="majorHAnsi" w:cs="DokChampa"/>
          <w:lang w:val="fr-FR" w:bidi="lo-LA"/>
        </w:rPr>
        <w:t>&amp; Don’t</w:t>
      </w:r>
      <w:r>
        <w:rPr>
          <w:rFonts w:asciiTheme="majorHAnsi" w:hAnsiTheme="majorHAnsi" w:cs="DokChampa"/>
          <w:lang w:val="fr-FR" w:bidi="lo-LA"/>
        </w:rPr>
        <w:t xml:space="preserve"> au Laos, conseils à donner aux voyageurs)</w:t>
      </w:r>
    </w:p>
    <w:p w:rsidR="00554264" w:rsidRDefault="00554264" w:rsidP="00554264">
      <w:pPr>
        <w:spacing w:after="0"/>
        <w:ind w:left="260"/>
        <w:jc w:val="both"/>
        <w:rPr>
          <w:rFonts w:asciiTheme="majorHAnsi" w:hAnsiTheme="majorHAnsi" w:cs="Helvetica"/>
          <w:lang w:val="fr-FR"/>
        </w:rPr>
      </w:pPr>
      <w:r>
        <w:rPr>
          <w:rFonts w:ascii="Wingdings" w:hAnsi="Wingdings" w:cs="Helvetica"/>
        </w:rPr>
        <w:t></w:t>
      </w:r>
      <w:r w:rsidR="00AB335A">
        <w:rPr>
          <w:rFonts w:asciiTheme="majorHAnsi" w:hAnsiTheme="majorHAnsi" w:cs="Helvetica"/>
          <w:lang w:val="fr-FR"/>
        </w:rPr>
        <w:t xml:space="preserve"> Elaborer </w:t>
      </w:r>
      <w:r w:rsidRPr="00DA7CF0">
        <w:rPr>
          <w:rFonts w:asciiTheme="majorHAnsi" w:hAnsiTheme="majorHAnsi" w:cs="Helvetica"/>
          <w:lang w:val="fr-FR"/>
        </w:rPr>
        <w:t>un programme de visite de Luang Prabang, c</w:t>
      </w:r>
      <w:r>
        <w:rPr>
          <w:rFonts w:asciiTheme="majorHAnsi" w:hAnsiTheme="majorHAnsi" w:cs="Helvetica"/>
          <w:lang w:val="fr-FR"/>
        </w:rPr>
        <w:t>onception d’un produit touristique.</w:t>
      </w:r>
    </w:p>
    <w:p w:rsidR="00554264" w:rsidRDefault="00554264" w:rsidP="00554264">
      <w:pPr>
        <w:spacing w:after="0"/>
        <w:ind w:left="260"/>
        <w:jc w:val="both"/>
        <w:rPr>
          <w:rFonts w:asciiTheme="majorHAnsi" w:hAnsiTheme="majorHAnsi" w:cs="Helvetica"/>
          <w:lang w:val="fr-FR"/>
        </w:rPr>
      </w:pPr>
      <w:r>
        <w:rPr>
          <w:rFonts w:ascii="Wingdings" w:hAnsi="Wingdings" w:cs="Helvetica"/>
        </w:rPr>
        <w:t></w:t>
      </w:r>
      <w:r w:rsidRPr="00DA7CF0">
        <w:rPr>
          <w:rFonts w:asciiTheme="majorHAnsi" w:hAnsiTheme="majorHAnsi" w:cs="Helvetica"/>
          <w:lang w:val="fr-FR"/>
        </w:rPr>
        <w:t xml:space="preserve"> Rédige</w:t>
      </w:r>
      <w:r w:rsidR="00AB335A">
        <w:rPr>
          <w:rFonts w:asciiTheme="majorHAnsi" w:hAnsiTheme="majorHAnsi" w:cs="Helvetica"/>
          <w:lang w:val="fr-FR"/>
        </w:rPr>
        <w:t xml:space="preserve">r </w:t>
      </w:r>
      <w:r w:rsidRPr="00DA7CF0">
        <w:rPr>
          <w:rFonts w:asciiTheme="majorHAnsi" w:hAnsiTheme="majorHAnsi" w:cs="Helvetica"/>
          <w:lang w:val="fr-FR"/>
        </w:rPr>
        <w:t>une brochure publicitaire.</w:t>
      </w:r>
    </w:p>
    <w:p w:rsidR="00554264" w:rsidRPr="00DA7CF0" w:rsidRDefault="00554264" w:rsidP="00554264">
      <w:pPr>
        <w:spacing w:after="0"/>
        <w:ind w:left="260"/>
        <w:jc w:val="both"/>
        <w:rPr>
          <w:rFonts w:asciiTheme="majorHAnsi" w:hAnsiTheme="majorHAnsi" w:cs="DokChampa"/>
          <w:lang w:val="fr-FR" w:bidi="lo-LA"/>
        </w:rPr>
      </w:pPr>
    </w:p>
    <w:p w:rsidR="00554264" w:rsidRDefault="00554264" w:rsidP="00554264">
      <w:pPr>
        <w:spacing w:after="0"/>
        <w:ind w:left="260"/>
        <w:jc w:val="both"/>
        <w:rPr>
          <w:rFonts w:cs="Helvetica"/>
          <w:lang w:val="fr-FR"/>
        </w:rPr>
      </w:pPr>
      <w:r w:rsidRPr="00942B96">
        <w:rPr>
          <w:rFonts w:cs="Helvetica"/>
          <w:b/>
          <w:lang w:val="fr-FR"/>
        </w:rPr>
        <w:t>- Produit final</w:t>
      </w:r>
      <w:r>
        <w:rPr>
          <w:rFonts w:cs="Helvetica"/>
          <w:b/>
          <w:lang w:val="fr-FR"/>
        </w:rPr>
        <w:t xml:space="preserve"> </w:t>
      </w:r>
      <w:r w:rsidRPr="00942B96">
        <w:rPr>
          <w:rFonts w:cs="Helvetica"/>
          <w:b/>
          <w:lang w:val="fr-FR"/>
        </w:rPr>
        <w:t>:</w:t>
      </w:r>
      <w:r>
        <w:rPr>
          <w:rFonts w:cs="Helvetica"/>
          <w:lang w:val="fr-FR"/>
        </w:rPr>
        <w:t xml:space="preserve"> </w:t>
      </w:r>
    </w:p>
    <w:p w:rsidR="00554264" w:rsidRPr="00942B96" w:rsidRDefault="00554264" w:rsidP="0086273B">
      <w:pPr>
        <w:spacing w:after="0"/>
        <w:ind w:left="260" w:firstLine="360"/>
        <w:jc w:val="both"/>
        <w:rPr>
          <w:rFonts w:cs="Helvetica"/>
          <w:lang w:val="fr-FR"/>
        </w:rPr>
      </w:pPr>
      <w:r>
        <w:rPr>
          <w:rFonts w:cs="Helvetica"/>
          <w:lang w:val="fr-FR"/>
        </w:rPr>
        <w:t>- 4</w:t>
      </w:r>
      <w:r w:rsidRPr="00942B96">
        <w:rPr>
          <w:rFonts w:cs="Helvetica"/>
          <w:lang w:val="fr-FR"/>
        </w:rPr>
        <w:t xml:space="preserve"> </w:t>
      </w:r>
      <w:r>
        <w:rPr>
          <w:rFonts w:cs="Helvetica"/>
          <w:lang w:val="fr-FR"/>
        </w:rPr>
        <w:t xml:space="preserve">brochures fiches métiers </w:t>
      </w:r>
      <w:r w:rsidRPr="00942B96">
        <w:rPr>
          <w:rFonts w:cs="Helvetica"/>
          <w:lang w:val="fr-FR"/>
        </w:rPr>
        <w:t>:</w:t>
      </w:r>
    </w:p>
    <w:p w:rsidR="00554264" w:rsidRPr="00DA7CF0" w:rsidRDefault="00554264" w:rsidP="00554264">
      <w:pPr>
        <w:pStyle w:val="ListParagraph"/>
        <w:widowControl/>
        <w:numPr>
          <w:ilvl w:val="0"/>
          <w:numId w:val="5"/>
        </w:numPr>
        <w:ind w:firstLineChars="0"/>
        <w:contextualSpacing/>
        <w:rPr>
          <w:rFonts w:cs="Helvetica"/>
        </w:rPr>
      </w:pPr>
      <w:r w:rsidRPr="00DA7CF0">
        <w:rPr>
          <w:rFonts w:cs="Helvetica"/>
        </w:rPr>
        <w:t>Pour devenir un restaurateur.</w:t>
      </w:r>
    </w:p>
    <w:p w:rsidR="00554264" w:rsidRDefault="00554264" w:rsidP="00554264">
      <w:pPr>
        <w:pStyle w:val="ListParagraph"/>
        <w:widowControl/>
        <w:numPr>
          <w:ilvl w:val="0"/>
          <w:numId w:val="5"/>
        </w:numPr>
        <w:ind w:firstLineChars="0"/>
        <w:contextualSpacing/>
        <w:rPr>
          <w:rFonts w:cs="Helvetica"/>
        </w:rPr>
      </w:pPr>
      <w:r>
        <w:rPr>
          <w:rFonts w:cs="Helvetica"/>
        </w:rPr>
        <w:t>Pour devenir un hôtelier.</w:t>
      </w:r>
    </w:p>
    <w:p w:rsidR="00554264" w:rsidRDefault="00554264" w:rsidP="00554264">
      <w:pPr>
        <w:pStyle w:val="ListParagraph"/>
        <w:widowControl/>
        <w:numPr>
          <w:ilvl w:val="0"/>
          <w:numId w:val="5"/>
        </w:numPr>
        <w:ind w:firstLineChars="0"/>
        <w:contextualSpacing/>
        <w:rPr>
          <w:rFonts w:cs="Helvetica"/>
        </w:rPr>
      </w:pPr>
      <w:r>
        <w:rPr>
          <w:rFonts w:cs="Helvetica"/>
        </w:rPr>
        <w:t>Pour devenir un guide francophone.</w:t>
      </w:r>
    </w:p>
    <w:p w:rsidR="00554264" w:rsidRDefault="00554264" w:rsidP="00554264">
      <w:pPr>
        <w:pStyle w:val="ListParagraph"/>
        <w:widowControl/>
        <w:numPr>
          <w:ilvl w:val="0"/>
          <w:numId w:val="5"/>
        </w:numPr>
        <w:ind w:firstLineChars="0"/>
        <w:contextualSpacing/>
        <w:rPr>
          <w:rFonts w:cs="Helvetica"/>
        </w:rPr>
      </w:pPr>
      <w:r>
        <w:rPr>
          <w:rFonts w:cs="Helvetica"/>
        </w:rPr>
        <w:t>Pour devenir un employé dans une agence de voyage.</w:t>
      </w:r>
    </w:p>
    <w:p w:rsidR="00554264" w:rsidRDefault="00554264" w:rsidP="005C6DC2">
      <w:pPr>
        <w:spacing w:before="120" w:after="0"/>
        <w:rPr>
          <w:b/>
          <w:bCs/>
          <w:lang w:val="fr-FR"/>
        </w:rPr>
      </w:pPr>
      <w:r>
        <w:rPr>
          <w:b/>
          <w:lang w:val="fr-FR"/>
        </w:rPr>
        <w:t>III. L</w:t>
      </w:r>
      <w:r w:rsidRPr="003C121E">
        <w:rPr>
          <w:b/>
          <w:lang w:val="fr-FR"/>
        </w:rPr>
        <w:t>e calendrier de l’événement et le programme d’activités</w:t>
      </w:r>
      <w:r>
        <w:rPr>
          <w:b/>
          <w:bCs/>
          <w:lang w:val="fr-FR"/>
        </w:rPr>
        <w:t xml:space="preserve"> </w:t>
      </w:r>
    </w:p>
    <w:p w:rsidR="005C6DC2" w:rsidRPr="003C121E" w:rsidRDefault="005C6DC2" w:rsidP="005C6DC2">
      <w:pPr>
        <w:ind w:firstLine="420"/>
        <w:jc w:val="both"/>
        <w:rPr>
          <w:lang w:val="fr-FR"/>
        </w:rPr>
      </w:pPr>
      <w:r w:rsidRPr="003C121E">
        <w:rPr>
          <w:lang w:val="fr-FR"/>
        </w:rPr>
        <w:t xml:space="preserve">Nous envisageons organiser l’université d’été </w:t>
      </w:r>
      <w:r>
        <w:rPr>
          <w:lang w:val="fr-FR"/>
        </w:rPr>
        <w:t>Luang Prabang</w:t>
      </w:r>
      <w:r w:rsidRPr="003C121E">
        <w:rPr>
          <w:lang w:val="fr-FR"/>
        </w:rPr>
        <w:t xml:space="preserve"> 201</w:t>
      </w:r>
      <w:r>
        <w:rPr>
          <w:lang w:val="fr-FR"/>
        </w:rPr>
        <w:t>9</w:t>
      </w:r>
      <w:r w:rsidRPr="003C121E">
        <w:rPr>
          <w:lang w:val="fr-FR"/>
        </w:rPr>
        <w:t xml:space="preserve"> </w:t>
      </w:r>
      <w:r>
        <w:rPr>
          <w:lang w:val="fr-FR"/>
        </w:rPr>
        <w:t>pour une durée de 4</w:t>
      </w:r>
      <w:r w:rsidRPr="003C121E">
        <w:rPr>
          <w:lang w:val="fr-FR"/>
        </w:rPr>
        <w:t xml:space="preserve"> jours à compter du</w:t>
      </w:r>
      <w:r>
        <w:rPr>
          <w:lang w:val="fr-FR"/>
        </w:rPr>
        <w:t> 21</w:t>
      </w:r>
      <w:r w:rsidRPr="003C121E">
        <w:rPr>
          <w:lang w:val="fr-FR"/>
        </w:rPr>
        <w:t xml:space="preserve"> </w:t>
      </w:r>
      <w:r>
        <w:rPr>
          <w:lang w:val="fr-FR"/>
        </w:rPr>
        <w:t>au 26</w:t>
      </w:r>
      <w:r w:rsidRPr="003C121E">
        <w:rPr>
          <w:lang w:val="fr-FR"/>
        </w:rPr>
        <w:t xml:space="preserve"> juillet</w:t>
      </w:r>
      <w:r>
        <w:rPr>
          <w:lang w:val="fr-FR"/>
        </w:rPr>
        <w:t xml:space="preserve"> 2019</w:t>
      </w:r>
      <w:r w:rsidRPr="003C121E">
        <w:rPr>
          <w:lang w:val="fr-FR"/>
        </w:rPr>
        <w:t>.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701"/>
        <w:gridCol w:w="1559"/>
        <w:gridCol w:w="1701"/>
      </w:tblGrid>
      <w:tr w:rsidR="00CF70B4" w:rsidTr="00CF70B4">
        <w:tc>
          <w:tcPr>
            <w:tcW w:w="1560" w:type="dxa"/>
            <w:shd w:val="clear" w:color="auto" w:fill="B2A1C7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Dimanche</w:t>
            </w:r>
          </w:p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21/07/2019</w:t>
            </w:r>
          </w:p>
        </w:tc>
        <w:tc>
          <w:tcPr>
            <w:tcW w:w="1559" w:type="dxa"/>
            <w:shd w:val="clear" w:color="auto" w:fill="B2A1C7"/>
            <w:vAlign w:val="center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LUNDI 22/07/2019</w:t>
            </w:r>
          </w:p>
        </w:tc>
        <w:tc>
          <w:tcPr>
            <w:tcW w:w="1701" w:type="dxa"/>
            <w:shd w:val="clear" w:color="auto" w:fill="B2A1C7"/>
            <w:vAlign w:val="center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MARDI</w:t>
            </w:r>
          </w:p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23/07/2019</w:t>
            </w:r>
          </w:p>
        </w:tc>
        <w:tc>
          <w:tcPr>
            <w:tcW w:w="1701" w:type="dxa"/>
            <w:shd w:val="clear" w:color="auto" w:fill="B2A1C7"/>
            <w:vAlign w:val="center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MERCREDI</w:t>
            </w:r>
          </w:p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24/07/2019</w:t>
            </w:r>
          </w:p>
        </w:tc>
        <w:tc>
          <w:tcPr>
            <w:tcW w:w="1559" w:type="dxa"/>
            <w:shd w:val="clear" w:color="auto" w:fill="B2A1C7"/>
            <w:vAlign w:val="center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JEUDI</w:t>
            </w:r>
          </w:p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25/07/2019</w:t>
            </w:r>
          </w:p>
        </w:tc>
        <w:tc>
          <w:tcPr>
            <w:tcW w:w="1701" w:type="dxa"/>
            <w:shd w:val="clear" w:color="auto" w:fill="B2A1C7"/>
          </w:tcPr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Vendredi</w:t>
            </w:r>
          </w:p>
          <w:p w:rsidR="005C6DC2" w:rsidRDefault="005C6DC2" w:rsidP="007119F7">
            <w:pPr>
              <w:pStyle w:val="Contenudetableau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26/07/2019</w:t>
            </w:r>
          </w:p>
        </w:tc>
      </w:tr>
      <w:tr w:rsidR="00CF70B4" w:rsidTr="00CF70B4">
        <w:tc>
          <w:tcPr>
            <w:tcW w:w="1560" w:type="dxa"/>
            <w:shd w:val="clear" w:color="auto" w:fill="auto"/>
          </w:tcPr>
          <w:p w:rsidR="005C6DC2" w:rsidRPr="007F0311" w:rsidRDefault="005C6DC2" w:rsidP="007119F7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fr-FR"/>
              </w:rPr>
            </w:pPr>
            <w:r>
              <w:t>Arrivée des étudiants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7F0311" w:rsidRDefault="005C6DC2" w:rsidP="007119F7">
            <w:pPr>
              <w:jc w:val="center"/>
              <w:rPr>
                <w:lang w:val="fr-FR"/>
              </w:rPr>
            </w:pPr>
            <w:r w:rsidRPr="007F0311">
              <w:rPr>
                <w:lang w:val="fr-FR"/>
              </w:rPr>
              <w:t>8h-9h</w:t>
            </w:r>
          </w:p>
          <w:p w:rsidR="005C6DC2" w:rsidRPr="007F0311" w:rsidRDefault="005C6DC2" w:rsidP="007119F7">
            <w:pPr>
              <w:jc w:val="center"/>
              <w:rPr>
                <w:rFonts w:ascii="Verdana" w:hAnsi="Verdana" w:cs="Verdana"/>
                <w:b/>
                <w:sz w:val="20"/>
                <w:szCs w:val="20"/>
                <w:lang w:val="fr-FR"/>
              </w:rPr>
            </w:pPr>
            <w:r w:rsidRPr="007F0311">
              <w:rPr>
                <w:lang w:val="fr-FR"/>
              </w:rPr>
              <w:t>Accueil des étudiants, cérémonie d’ouverture</w:t>
            </w:r>
          </w:p>
        </w:tc>
        <w:tc>
          <w:tcPr>
            <w:tcW w:w="1701" w:type="dxa"/>
            <w:shd w:val="clear" w:color="auto" w:fill="auto"/>
          </w:tcPr>
          <w:p w:rsidR="005C6DC2" w:rsidRPr="007F0311" w:rsidRDefault="005C6DC2" w:rsidP="007119F7">
            <w:pPr>
              <w:jc w:val="center"/>
              <w:rPr>
                <w:lang w:val="fr-FR"/>
              </w:rPr>
            </w:pPr>
            <w:r w:rsidRPr="007F0311">
              <w:rPr>
                <w:lang w:val="fr-FR"/>
              </w:rPr>
              <w:t>8h-10h</w:t>
            </w:r>
          </w:p>
          <w:p w:rsidR="005C6DC2" w:rsidRPr="007F0311" w:rsidRDefault="005C6DC2" w:rsidP="007119F7">
            <w:pPr>
              <w:rPr>
                <w:lang w:val="fr-FR"/>
              </w:rPr>
            </w:pPr>
            <w:r w:rsidRPr="007F0311">
              <w:rPr>
                <w:lang w:val="fr-FR"/>
              </w:rPr>
              <w:t>Marché du matin, palais royal (2h)</w:t>
            </w:r>
          </w:p>
        </w:tc>
        <w:tc>
          <w:tcPr>
            <w:tcW w:w="1701" w:type="dxa"/>
            <w:shd w:val="clear" w:color="auto" w:fill="auto"/>
          </w:tcPr>
          <w:p w:rsidR="005C6DC2" w:rsidRPr="007F0311" w:rsidRDefault="005C6DC2" w:rsidP="007119F7">
            <w:pPr>
              <w:jc w:val="center"/>
              <w:rPr>
                <w:lang w:val="fr-FR"/>
              </w:rPr>
            </w:pPr>
            <w:r w:rsidRPr="007F0311">
              <w:rPr>
                <w:lang w:val="fr-FR"/>
              </w:rPr>
              <w:t>8h-8h30</w:t>
            </w:r>
          </w:p>
          <w:p w:rsidR="005C6DC2" w:rsidRPr="007F0311" w:rsidRDefault="005C6DC2" w:rsidP="00CF70B4">
            <w:pPr>
              <w:rPr>
                <w:lang w:val="fr-FR"/>
              </w:rPr>
            </w:pPr>
            <w:r w:rsidRPr="007F0311">
              <w:rPr>
                <w:lang w:val="fr-FR"/>
              </w:rPr>
              <w:t>Echauffement : les élèves présentent une photo de LPB qu’ils ont prise (30 mn)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CF6851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8h-8h30</w:t>
            </w:r>
          </w:p>
          <w:p w:rsidR="005C6DC2" w:rsidRPr="00CF6851" w:rsidRDefault="005C6DC2" w:rsidP="007119F7">
            <w:pPr>
              <w:jc w:val="center"/>
              <w:rPr>
                <w:rFonts w:ascii="Verdana" w:hAnsi="Verdana" w:cs="Verdana"/>
                <w:b/>
                <w:sz w:val="20"/>
                <w:szCs w:val="20"/>
                <w:lang w:val="fr-FR"/>
              </w:rPr>
            </w:pPr>
            <w:r w:rsidRPr="00CF6851">
              <w:rPr>
                <w:lang w:val="fr-FR"/>
              </w:rPr>
              <w:t>Echauffement : quizz sur LPB</w:t>
            </w:r>
          </w:p>
        </w:tc>
        <w:tc>
          <w:tcPr>
            <w:tcW w:w="1701" w:type="dxa"/>
          </w:tcPr>
          <w:p w:rsidR="005C6DC2" w:rsidRDefault="005C6DC2" w:rsidP="007119F7">
            <w:r>
              <w:t>Départ des étudiants</w:t>
            </w:r>
          </w:p>
        </w:tc>
      </w:tr>
      <w:tr w:rsidR="00CF70B4" w:rsidRPr="00E05383" w:rsidTr="00CF70B4">
        <w:tc>
          <w:tcPr>
            <w:tcW w:w="1560" w:type="dxa"/>
          </w:tcPr>
          <w:p w:rsidR="005C6DC2" w:rsidRDefault="005C6DC2" w:rsidP="007119F7">
            <w:pPr>
              <w:pStyle w:val="Paragraphedeliste1"/>
              <w:ind w:left="36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t xml:space="preserve">   Activités brise-glace (30 mn)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DC2" w:rsidRPr="00CF6851" w:rsidRDefault="005C6DC2" w:rsidP="007119F7">
            <w:pPr>
              <w:jc w:val="center"/>
              <w:rPr>
                <w:lang w:val="fr-FR"/>
              </w:rPr>
            </w:pPr>
            <w:r w:rsidRPr="00CF6851">
              <w:rPr>
                <w:lang w:val="fr-FR"/>
              </w:rPr>
              <w:t>10h-11h</w:t>
            </w:r>
          </w:p>
          <w:p w:rsidR="005C6DC2" w:rsidRDefault="005C6DC2" w:rsidP="007119F7">
            <w:pPr>
              <w:pStyle w:val="Paragraphedeliste1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t>Activité sur le vocabulaire du monde professionnel (1h)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DC2" w:rsidRPr="00A9263F" w:rsidRDefault="005C6DC2" w:rsidP="007119F7">
            <w:pPr>
              <w:jc w:val="center"/>
              <w:rPr>
                <w:lang w:val="fr-FR"/>
              </w:rPr>
            </w:pPr>
            <w:r w:rsidRPr="00A9263F">
              <w:rPr>
                <w:lang w:val="fr-FR"/>
              </w:rPr>
              <w:t>8h30-10h</w:t>
            </w:r>
          </w:p>
          <w:p w:rsidR="005C6DC2" w:rsidRDefault="005C6DC2" w:rsidP="007119F7">
            <w:pPr>
              <w:pStyle w:val="Paragraphedeliste1"/>
              <w:ind w:left="228" w:firstLine="132"/>
              <w:rPr>
                <w:rFonts w:ascii="Verdana" w:hAnsi="Verdana" w:cs="Verdana"/>
                <w:sz w:val="18"/>
                <w:szCs w:val="18"/>
              </w:rPr>
            </w:pPr>
            <w:r>
              <w:t>Terminer les questionnaires, répartition des rôles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CF6851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8h30-11h30</w:t>
            </w:r>
          </w:p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t>Préparation des présentations</w:t>
            </w:r>
          </w:p>
        </w:tc>
        <w:tc>
          <w:tcPr>
            <w:tcW w:w="1701" w:type="dxa"/>
          </w:tcPr>
          <w:p w:rsidR="005C6DC2" w:rsidRPr="00CF6851" w:rsidRDefault="005C6DC2" w:rsidP="007119F7">
            <w:pPr>
              <w:rPr>
                <w:lang w:val="fr-FR"/>
              </w:rPr>
            </w:pPr>
          </w:p>
        </w:tc>
      </w:tr>
      <w:tr w:rsidR="00CF70B4" w:rsidRPr="00E05383" w:rsidTr="00CF70B4">
        <w:tc>
          <w:tcPr>
            <w:tcW w:w="1560" w:type="dxa"/>
          </w:tcPr>
          <w:p w:rsidR="005C6DC2" w:rsidRDefault="005C6DC2" w:rsidP="007119F7">
            <w:pPr>
              <w:pStyle w:val="Paragraphedeliste1"/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Présentation du programme (10 mn)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Remue-méninge sur le tourisme (30 mn)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 xml:space="preserve">Visionnage d’une vidéo </w:t>
            </w:r>
            <w:r w:rsidRPr="00A9263F">
              <w:rPr>
                <w:lang w:val="fr-FR"/>
              </w:rPr>
              <w:lastRenderedPageBreak/>
              <w:t>(1h)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Répartition des groupes (10 mn)</w:t>
            </w:r>
          </w:p>
        </w:tc>
        <w:tc>
          <w:tcPr>
            <w:tcW w:w="1701" w:type="dxa"/>
            <w:shd w:val="clear" w:color="auto" w:fill="auto"/>
          </w:tcPr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lastRenderedPageBreak/>
              <w:t>11h-11h30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Réflexion sur les qualités importantes liées aux différents métiers (30 mn)</w:t>
            </w:r>
          </w:p>
          <w:p w:rsidR="005C6DC2" w:rsidRDefault="005C6DC2" w:rsidP="007119F7">
            <w:pPr>
              <w:pStyle w:val="Contenudetableau"/>
              <w:snapToGrid w:val="0"/>
              <w:jc w:val="center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C6DC2" w:rsidRDefault="005C6DC2" w:rsidP="007119F7">
            <w:r>
              <w:t>10h-11h30</w:t>
            </w:r>
          </w:p>
          <w:p w:rsidR="005C6DC2" w:rsidRDefault="005C6DC2" w:rsidP="007119F7">
            <w:r>
              <w:t>Rencontres-interview (1h30)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CF6851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13h30-15h30</w:t>
            </w:r>
          </w:p>
          <w:p w:rsidR="005C6DC2" w:rsidRDefault="005C6DC2" w:rsidP="007119F7">
            <w:pPr>
              <w:pStyle w:val="Paragraphedeliste1"/>
              <w:ind w:left="360"/>
            </w:pPr>
            <w:r>
              <w:t xml:space="preserve">Présentation des groupes </w:t>
            </w:r>
          </w:p>
          <w:p w:rsidR="005C6DC2" w:rsidRDefault="005C6DC2" w:rsidP="007119F7">
            <w:pPr>
              <w:pStyle w:val="Paragraphedeliste1"/>
              <w:ind w:left="360"/>
            </w:pPr>
          </w:p>
          <w:p w:rsidR="005C6DC2" w:rsidRDefault="005C6DC2" w:rsidP="007119F7">
            <w:pPr>
              <w:pStyle w:val="Paragraphedeliste1"/>
              <w:ind w:left="99"/>
              <w:rPr>
                <w:rFonts w:ascii="Verdana" w:hAnsi="Verdana" w:cs="Verdana"/>
                <w:sz w:val="18"/>
                <w:szCs w:val="18"/>
              </w:rPr>
            </w:pPr>
            <w:r>
              <w:t>(1h20, 20 mn par groupe)</w:t>
            </w:r>
          </w:p>
        </w:tc>
        <w:tc>
          <w:tcPr>
            <w:tcW w:w="1701" w:type="dxa"/>
          </w:tcPr>
          <w:p w:rsidR="005C6DC2" w:rsidRDefault="005C6DC2" w:rsidP="007119F7">
            <w:pPr>
              <w:pStyle w:val="Paragraphedeliste1"/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70B4" w:rsidRPr="007F0311" w:rsidTr="00CF70B4">
        <w:tc>
          <w:tcPr>
            <w:tcW w:w="1560" w:type="dxa"/>
          </w:tcPr>
          <w:p w:rsidR="005C6DC2" w:rsidRPr="00BF5C23" w:rsidRDefault="005C6DC2" w:rsidP="007119F7">
            <w:r w:rsidRPr="00BF5C23">
              <w:lastRenderedPageBreak/>
              <w:t>11h30-13h30</w:t>
            </w:r>
          </w:p>
        </w:tc>
        <w:tc>
          <w:tcPr>
            <w:tcW w:w="1559" w:type="dxa"/>
            <w:shd w:val="clear" w:color="auto" w:fill="auto"/>
          </w:tcPr>
          <w:p w:rsidR="005C6DC2" w:rsidRDefault="005C6DC2" w:rsidP="007119F7">
            <w:r w:rsidRPr="00BF5C23">
              <w:t>Pause déjeuner</w:t>
            </w:r>
          </w:p>
        </w:tc>
        <w:tc>
          <w:tcPr>
            <w:tcW w:w="1701" w:type="dxa"/>
            <w:shd w:val="clear" w:color="auto" w:fill="auto"/>
          </w:tcPr>
          <w:p w:rsidR="005C6DC2" w:rsidRDefault="005C6DC2" w:rsidP="007119F7">
            <w:r w:rsidRPr="00BF5C23">
              <w:t>Pause déjeuner</w:t>
            </w:r>
          </w:p>
        </w:tc>
        <w:tc>
          <w:tcPr>
            <w:tcW w:w="1701" w:type="dxa"/>
            <w:shd w:val="clear" w:color="auto" w:fill="auto"/>
          </w:tcPr>
          <w:p w:rsidR="005C6DC2" w:rsidRDefault="005C6DC2" w:rsidP="007119F7">
            <w:r w:rsidRPr="00BF5C23">
              <w:t>Pause déjeuner</w:t>
            </w:r>
          </w:p>
        </w:tc>
        <w:tc>
          <w:tcPr>
            <w:tcW w:w="1559" w:type="dxa"/>
            <w:shd w:val="clear" w:color="auto" w:fill="auto"/>
          </w:tcPr>
          <w:p w:rsidR="005C6DC2" w:rsidRDefault="005C6DC2" w:rsidP="007119F7">
            <w:r w:rsidRPr="00BF5C23">
              <w:t>Pause déjeuner</w:t>
            </w:r>
          </w:p>
        </w:tc>
        <w:tc>
          <w:tcPr>
            <w:tcW w:w="1701" w:type="dxa"/>
          </w:tcPr>
          <w:p w:rsidR="005C6DC2" w:rsidRDefault="005C6DC2" w:rsidP="007119F7"/>
        </w:tc>
      </w:tr>
      <w:tr w:rsidR="00CF70B4" w:rsidRPr="007F0311" w:rsidTr="00CF70B4">
        <w:tc>
          <w:tcPr>
            <w:tcW w:w="1560" w:type="dxa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1B6598" w:rsidRDefault="005C6DC2" w:rsidP="007119F7">
            <w:pPr>
              <w:pStyle w:val="Paragraphedeliste1"/>
              <w:ind w:left="0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  <w:r w:rsidRPr="001B6598">
              <w:rPr>
                <w:rFonts w:asciiTheme="minorHAnsi" w:hAnsiTheme="minorHAnsi" w:cs="Verdana"/>
                <w:i/>
                <w:iCs/>
              </w:rPr>
              <w:t>Visite des temples et du Phousi</w:t>
            </w:r>
          </w:p>
        </w:tc>
        <w:tc>
          <w:tcPr>
            <w:tcW w:w="1701" w:type="dxa"/>
            <w:shd w:val="clear" w:color="auto" w:fill="auto"/>
          </w:tcPr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13h30-15h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Lire une fiche de poste et répondre à des questions (1h30)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Cascade de Kuangsi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15h30-17h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Cérémonie de clôture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A9263F">
              <w:rPr>
                <w:lang w:val="fr-FR"/>
              </w:rPr>
              <w:t>Remise des certificats</w:t>
            </w:r>
          </w:p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t>Goûter</w:t>
            </w:r>
          </w:p>
        </w:tc>
        <w:tc>
          <w:tcPr>
            <w:tcW w:w="1701" w:type="dxa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70B4" w:rsidRPr="00E05383" w:rsidTr="00CF70B4">
        <w:tc>
          <w:tcPr>
            <w:tcW w:w="1560" w:type="dxa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C6DC2" w:rsidRPr="00CF6851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15h-17h</w:t>
            </w:r>
          </w:p>
          <w:p w:rsidR="005C6DC2" w:rsidRPr="00A9263F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Préparation du questionnaire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6DC2" w:rsidRDefault="005C6DC2" w:rsidP="007119F7">
            <w:pPr>
              <w:pStyle w:val="Paragraphedeliste1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70B4" w:rsidRPr="007F0311" w:rsidTr="00CF70B4">
        <w:tc>
          <w:tcPr>
            <w:tcW w:w="1560" w:type="dxa"/>
          </w:tcPr>
          <w:p w:rsidR="005C6DC2" w:rsidRDefault="005C6DC2" w:rsidP="007119F7">
            <w:pPr>
              <w:pStyle w:val="Paragraphedeliste1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6DC2" w:rsidRPr="001B6598" w:rsidRDefault="005C6DC2" w:rsidP="007119F7">
            <w:pPr>
              <w:pStyle w:val="Paragraphedeliste1"/>
              <w:snapToGrid w:val="0"/>
              <w:ind w:left="0"/>
              <w:rPr>
                <w:rFonts w:asciiTheme="minorHAnsi" w:hAnsiTheme="minorHAnsi" w:cs="Verdana"/>
                <w:sz w:val="18"/>
                <w:szCs w:val="18"/>
              </w:rPr>
            </w:pPr>
            <w:r w:rsidRPr="001B6598">
              <w:rPr>
                <w:rFonts w:asciiTheme="minorHAnsi" w:hAnsiTheme="minorHAnsi" w:cs="Verdana"/>
              </w:rPr>
              <w:t>Visite du marché de nuit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DC2" w:rsidRPr="00CF6851" w:rsidRDefault="005C6DC2" w:rsidP="007119F7">
            <w:pPr>
              <w:rPr>
                <w:lang w:val="fr-FR"/>
              </w:rPr>
            </w:pPr>
            <w:r w:rsidRPr="00CF6851">
              <w:rPr>
                <w:lang w:val="fr-FR"/>
              </w:rPr>
              <w:t>17h30-18h30</w:t>
            </w:r>
          </w:p>
          <w:p w:rsidR="005C6DC2" w:rsidRDefault="005C6DC2" w:rsidP="007119F7">
            <w:pPr>
              <w:pStyle w:val="Paragraphedeliste1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t>Balade en bateau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Soirée libre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6DC2" w:rsidRDefault="005C6DC2" w:rsidP="007119F7">
            <w:pPr>
              <w:pStyle w:val="Paragraphedeliste1"/>
              <w:ind w:left="0"/>
              <w:jc w:val="both"/>
            </w:pPr>
          </w:p>
        </w:tc>
        <w:tc>
          <w:tcPr>
            <w:tcW w:w="1701" w:type="dxa"/>
          </w:tcPr>
          <w:p w:rsidR="005C6DC2" w:rsidRDefault="005C6DC2" w:rsidP="007119F7">
            <w:pPr>
              <w:pStyle w:val="Paragraphedeliste1"/>
              <w:ind w:left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5C6DC2" w:rsidRPr="005C6DC2" w:rsidRDefault="005C6DC2" w:rsidP="005C6DC2">
      <w:pPr>
        <w:spacing w:before="120"/>
        <w:rPr>
          <w:rFonts w:cs="DokChampa"/>
          <w:b/>
          <w:bCs/>
          <w:lang w:val="fr-FR" w:bidi="lo-LA"/>
        </w:rPr>
      </w:pPr>
      <w:r w:rsidRPr="005C6DC2">
        <w:rPr>
          <w:rFonts w:cs="DokChampa"/>
          <w:b/>
          <w:bCs/>
          <w:lang w:val="fr-FR" w:bidi="lo-LA"/>
        </w:rPr>
        <w:t>*Les fr</w:t>
      </w:r>
      <w:r>
        <w:rPr>
          <w:rFonts w:cs="DokChampa"/>
          <w:b/>
          <w:bCs/>
          <w:lang w:val="fr-FR" w:bidi="lo-LA"/>
        </w:rPr>
        <w:t>ais de séjours supplémentaires (hors du programme indiqué ci-dessus) ne seront pas pris en charge par l’UEE 2019.</w:t>
      </w:r>
    </w:p>
    <w:sectPr w:rsidR="005C6DC2" w:rsidRPr="005C6DC2" w:rsidSect="00CF70B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1F" w:rsidRDefault="006E201F" w:rsidP="00CF70B4">
      <w:pPr>
        <w:spacing w:after="0" w:line="240" w:lineRule="auto"/>
      </w:pPr>
      <w:r>
        <w:separator/>
      </w:r>
    </w:p>
  </w:endnote>
  <w:endnote w:type="continuationSeparator" w:id="0">
    <w:p w:rsidR="006E201F" w:rsidRDefault="006E201F" w:rsidP="00C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PMincho"/>
    <w:charset w:val="80"/>
    <w:family w:val="roman"/>
    <w:pitch w:val="variable"/>
  </w:font>
  <w:font w:name="Lohit Hindi"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o Sangam MN">
    <w:altName w:val="Eras Light ITC"/>
    <w:charset w:val="00"/>
    <w:family w:val="auto"/>
    <w:pitch w:val="variable"/>
    <w:sig w:usb0="8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o MN">
    <w:altName w:val="Times New Roman"/>
    <w:charset w:val="00"/>
    <w:family w:val="auto"/>
    <w:pitch w:val="variable"/>
    <w:sig w:usb0="82000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1F" w:rsidRDefault="006E201F" w:rsidP="00CF70B4">
      <w:pPr>
        <w:spacing w:after="0" w:line="240" w:lineRule="auto"/>
      </w:pPr>
      <w:r>
        <w:separator/>
      </w:r>
    </w:p>
  </w:footnote>
  <w:footnote w:type="continuationSeparator" w:id="0">
    <w:p w:rsidR="006E201F" w:rsidRDefault="006E201F" w:rsidP="00CF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0B4" w:rsidRPr="006823E7" w:rsidRDefault="00AB335A" w:rsidP="00CF70B4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228600</wp:posOffset>
              </wp:positionV>
              <wp:extent cx="3620770" cy="8001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0B4" w:rsidRPr="00487424" w:rsidRDefault="00CF70B4" w:rsidP="00CF70B4">
                          <w:pPr>
                            <w:jc w:val="center"/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</w:pPr>
                          <w:r w:rsidRPr="00487424"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  <w:t>Université d’été des étudiants francophones d’Asie-Pacifique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in;margin-top:18pt;width:285.1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" filled="f" stroked="f">
              <v:textbox>
                <w:txbxContent>
                  <w:p w:rsidR="00CF70B4" w:rsidRPr="00487424" w:rsidRDefault="00CF70B4" w:rsidP="00CF70B4">
                    <w:pPr>
                      <w:jc w:val="center"/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</w:pPr>
                    <w:r w:rsidRPr="00487424"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  <w:t>Université d’été des étudiants francophones d’Asie-Pacifique 2019</w:t>
                    </w:r>
                  </w:p>
                </w:txbxContent>
              </v:textbox>
            </v:shape>
          </w:pict>
        </mc:Fallback>
      </mc:AlternateContent>
    </w:r>
    <w:r w:rsidR="00CF70B4" w:rsidRPr="006823E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-24841</wp:posOffset>
          </wp:positionH>
          <wp:positionV relativeFrom="paragraph">
            <wp:posOffset>-36576</wp:posOffset>
          </wp:positionV>
          <wp:extent cx="1056284" cy="1185062"/>
          <wp:effectExtent l="19050" t="0" r="0" b="0"/>
          <wp:wrapNone/>
          <wp:docPr id="4" name="Picture 3" descr="E:\Programme de français 2015\driver old\Document ENS LP\logo ENS LP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" name="Picture 1" descr="E:\Programme de français 2015\driver old\Document ENS LP\logo ENS LP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284" cy="1185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0B4" w:rsidRPr="006823E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4598035</wp:posOffset>
          </wp:positionH>
          <wp:positionV relativeFrom="paragraph">
            <wp:posOffset>0</wp:posOffset>
          </wp:positionV>
          <wp:extent cx="1334135" cy="1184910"/>
          <wp:effectExtent l="19050" t="0" r="0" b="0"/>
          <wp:wrapNone/>
          <wp:docPr id="5" name="Picture 1" descr="logo_AUF_3mars17_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F_3mars17_B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1184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70B4" w:rsidRPr="006823E7" w:rsidRDefault="00CF70B4" w:rsidP="00CF70B4"/>
  <w:p w:rsidR="00CF70B4" w:rsidRPr="006823E7" w:rsidRDefault="00CF70B4" w:rsidP="00CF70B4"/>
  <w:p w:rsidR="00CF70B4" w:rsidRDefault="00CF70B4" w:rsidP="00CF70B4">
    <w:pPr>
      <w:spacing w:after="120"/>
      <w:jc w:val="center"/>
    </w:pPr>
  </w:p>
  <w:p w:rsidR="00CF70B4" w:rsidRDefault="00CF70B4" w:rsidP="00CF70B4">
    <w:pPr>
      <w:spacing w:after="120"/>
      <w:jc w:val="center"/>
      <w:rPr>
        <w:rFonts w:ascii="Verdana" w:hAnsi="Verdana"/>
        <w:b/>
        <w:sz w:val="28"/>
        <w:szCs w:val="28"/>
        <w:lang w:val="fr-FR"/>
      </w:rPr>
    </w:pPr>
    <w:r w:rsidRPr="00AD09D2">
      <w:rPr>
        <w:rFonts w:ascii="Verdana" w:hAnsi="Verdana"/>
        <w:b/>
        <w:sz w:val="28"/>
        <w:szCs w:val="28"/>
        <w:lang w:val="fr-FR"/>
      </w:rPr>
      <w:t xml:space="preserve">UNIVERSITÉ D’ÉTÉ </w:t>
    </w:r>
    <w:r>
      <w:rPr>
        <w:rFonts w:ascii="Verdana" w:hAnsi="Verdana"/>
        <w:b/>
        <w:sz w:val="28"/>
        <w:szCs w:val="28"/>
        <w:lang w:val="fr-FR"/>
      </w:rPr>
      <w:t>–</w:t>
    </w:r>
    <w:r w:rsidRPr="00AD09D2">
      <w:rPr>
        <w:rFonts w:ascii="Verdana" w:hAnsi="Verdana"/>
        <w:b/>
        <w:sz w:val="28"/>
        <w:szCs w:val="28"/>
        <w:lang w:val="fr-FR"/>
      </w:rPr>
      <w:t xml:space="preserve"> </w:t>
    </w:r>
    <w:r>
      <w:rPr>
        <w:rFonts w:ascii="Verdana" w:hAnsi="Verdana"/>
        <w:b/>
        <w:sz w:val="28"/>
        <w:szCs w:val="28"/>
        <w:lang w:val="fr-FR"/>
      </w:rPr>
      <w:t xml:space="preserve">LUANG PRABANG </w:t>
    </w:r>
    <w:r w:rsidRPr="00AD09D2">
      <w:rPr>
        <w:rFonts w:ascii="Verdana" w:hAnsi="Verdana"/>
        <w:b/>
        <w:sz w:val="28"/>
        <w:szCs w:val="28"/>
        <w:lang w:val="fr-FR"/>
      </w:rPr>
      <w:t>201</w:t>
    </w:r>
    <w:r>
      <w:rPr>
        <w:rFonts w:ascii="Verdana" w:hAnsi="Verdana"/>
        <w:b/>
        <w:sz w:val="28"/>
        <w:szCs w:val="28"/>
        <w:lang w:val="fr-FR"/>
      </w:rPr>
      <w:t>9</w:t>
    </w:r>
  </w:p>
  <w:p w:rsidR="00CF70B4" w:rsidRPr="00AD09D2" w:rsidRDefault="00CF70B4" w:rsidP="00CF70B4">
    <w:pPr>
      <w:jc w:val="center"/>
      <w:rPr>
        <w:rFonts w:ascii="Verdana" w:hAnsi="Verdana" w:cs="Arial"/>
        <w:lang w:val="fr-FR"/>
      </w:rPr>
    </w:pPr>
    <w:r w:rsidRPr="00AD09D2">
      <w:rPr>
        <w:rFonts w:ascii="Verdana" w:hAnsi="Verdana" w:cs="Arial"/>
        <w:lang w:val="fr-FR"/>
      </w:rPr>
      <w:t>«</w:t>
    </w:r>
    <w:r>
      <w:rPr>
        <w:rFonts w:cs="Lao Sangam MN"/>
        <w:b/>
        <w:sz w:val="28"/>
        <w:szCs w:val="28"/>
        <w:lang w:val="fr-FR"/>
      </w:rPr>
      <w:t>Les métiers du tourisme francophone</w:t>
    </w:r>
    <w:r w:rsidRPr="00AD09D2">
      <w:rPr>
        <w:rFonts w:ascii="Verdana" w:hAnsi="Verdana" w:cs="Arial"/>
        <w:lang w:val="fr-FR"/>
      </w:rPr>
      <w:t>»</w:t>
    </w:r>
  </w:p>
  <w:p w:rsidR="00CF70B4" w:rsidRPr="00E05383" w:rsidRDefault="00CF70B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4717"/>
    <w:multiLevelType w:val="hybridMultilevel"/>
    <w:tmpl w:val="F6525E88"/>
    <w:lvl w:ilvl="0" w:tplc="F43C2F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A08C0"/>
    <w:multiLevelType w:val="hybridMultilevel"/>
    <w:tmpl w:val="A5BE0366"/>
    <w:lvl w:ilvl="0" w:tplc="935CD2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77F1695"/>
    <w:multiLevelType w:val="hybridMultilevel"/>
    <w:tmpl w:val="3E26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C2AED"/>
    <w:multiLevelType w:val="hybridMultilevel"/>
    <w:tmpl w:val="A410A6D8"/>
    <w:lvl w:ilvl="0" w:tplc="1638DF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71829"/>
    <w:multiLevelType w:val="hybridMultilevel"/>
    <w:tmpl w:val="E0E8B670"/>
    <w:lvl w:ilvl="0" w:tplc="6874C9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8EB45C1"/>
    <w:multiLevelType w:val="hybridMultilevel"/>
    <w:tmpl w:val="2F589F02"/>
    <w:lvl w:ilvl="0" w:tplc="6254CE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D0A5B"/>
    <w:multiLevelType w:val="hybridMultilevel"/>
    <w:tmpl w:val="5ED8182C"/>
    <w:lvl w:ilvl="0" w:tplc="10AA9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64"/>
    <w:rsid w:val="00001C1E"/>
    <w:rsid w:val="00012419"/>
    <w:rsid w:val="0007788C"/>
    <w:rsid w:val="001043C0"/>
    <w:rsid w:val="0020122A"/>
    <w:rsid w:val="00221C0C"/>
    <w:rsid w:val="00277C37"/>
    <w:rsid w:val="002E041A"/>
    <w:rsid w:val="00402E4C"/>
    <w:rsid w:val="0043145A"/>
    <w:rsid w:val="004B6781"/>
    <w:rsid w:val="00554264"/>
    <w:rsid w:val="005C6DC2"/>
    <w:rsid w:val="005F1ABF"/>
    <w:rsid w:val="006E201F"/>
    <w:rsid w:val="007F4A4C"/>
    <w:rsid w:val="00854A39"/>
    <w:rsid w:val="0086273B"/>
    <w:rsid w:val="00964F93"/>
    <w:rsid w:val="009B3263"/>
    <w:rsid w:val="00AB335A"/>
    <w:rsid w:val="00B2140E"/>
    <w:rsid w:val="00CF70B4"/>
    <w:rsid w:val="00E05383"/>
    <w:rsid w:val="00E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sdetexteCar"/>
    <w:uiPriority w:val="1"/>
    <w:qFormat/>
    <w:rsid w:val="00554264"/>
    <w:pPr>
      <w:widowControl w:val="0"/>
      <w:spacing w:before="95" w:after="0" w:line="240" w:lineRule="auto"/>
      <w:ind w:left="116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DefaultParagraphFont"/>
    <w:link w:val="BodyText"/>
    <w:uiPriority w:val="1"/>
    <w:rsid w:val="00554264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64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554264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5C6DC2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fr-FR" w:eastAsia="zh-CN" w:bidi="hi-IN"/>
    </w:rPr>
  </w:style>
  <w:style w:type="paragraph" w:customStyle="1" w:styleId="Paragraphedeliste1">
    <w:name w:val="Paragraphe de liste1"/>
    <w:basedOn w:val="Normal"/>
    <w:rsid w:val="005C6DC2"/>
    <w:pPr>
      <w:widowControl w:val="0"/>
      <w:suppressAutoHyphens/>
      <w:spacing w:after="0" w:line="240" w:lineRule="auto"/>
      <w:ind w:left="720"/>
    </w:pPr>
    <w:rPr>
      <w:rFonts w:ascii="Liberation Serif" w:eastAsia="WenQuanYi Micro Hei" w:hAnsi="Liberation Serif" w:cs="Lohit Hindi"/>
      <w:kern w:val="1"/>
      <w:sz w:val="24"/>
      <w:szCs w:val="24"/>
      <w:lang w:val="fr-FR" w:eastAsia="zh-CN" w:bidi="hi-IN"/>
    </w:rPr>
  </w:style>
  <w:style w:type="paragraph" w:styleId="Header">
    <w:name w:val="header"/>
    <w:basedOn w:val="Normal"/>
    <w:link w:val="En-tteCar"/>
    <w:uiPriority w:val="99"/>
    <w:unhideWhenUsed/>
    <w:rsid w:val="00CF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CF70B4"/>
  </w:style>
  <w:style w:type="paragraph" w:styleId="Footer">
    <w:name w:val="footer"/>
    <w:basedOn w:val="Normal"/>
    <w:link w:val="PieddepageCar"/>
    <w:uiPriority w:val="99"/>
    <w:unhideWhenUsed/>
    <w:rsid w:val="00CF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CF7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sdetexteCar"/>
    <w:uiPriority w:val="1"/>
    <w:qFormat/>
    <w:rsid w:val="00554264"/>
    <w:pPr>
      <w:widowControl w:val="0"/>
      <w:spacing w:before="95" w:after="0" w:line="240" w:lineRule="auto"/>
      <w:ind w:left="116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DefaultParagraphFont"/>
    <w:link w:val="BodyText"/>
    <w:uiPriority w:val="1"/>
    <w:rsid w:val="00554264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64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554264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5C6DC2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fr-FR" w:eastAsia="zh-CN" w:bidi="hi-IN"/>
    </w:rPr>
  </w:style>
  <w:style w:type="paragraph" w:customStyle="1" w:styleId="Paragraphedeliste1">
    <w:name w:val="Paragraphe de liste1"/>
    <w:basedOn w:val="Normal"/>
    <w:rsid w:val="005C6DC2"/>
    <w:pPr>
      <w:widowControl w:val="0"/>
      <w:suppressAutoHyphens/>
      <w:spacing w:after="0" w:line="240" w:lineRule="auto"/>
      <w:ind w:left="720"/>
    </w:pPr>
    <w:rPr>
      <w:rFonts w:ascii="Liberation Serif" w:eastAsia="WenQuanYi Micro Hei" w:hAnsi="Liberation Serif" w:cs="Lohit Hindi"/>
      <w:kern w:val="1"/>
      <w:sz w:val="24"/>
      <w:szCs w:val="24"/>
      <w:lang w:val="fr-FR" w:eastAsia="zh-CN" w:bidi="hi-IN"/>
    </w:rPr>
  </w:style>
  <w:style w:type="paragraph" w:styleId="Header">
    <w:name w:val="header"/>
    <w:basedOn w:val="Normal"/>
    <w:link w:val="En-tteCar"/>
    <w:uiPriority w:val="99"/>
    <w:unhideWhenUsed/>
    <w:rsid w:val="00CF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CF70B4"/>
  </w:style>
  <w:style w:type="paragraph" w:styleId="Footer">
    <w:name w:val="footer"/>
    <w:basedOn w:val="Normal"/>
    <w:link w:val="PieddepageCar"/>
    <w:uiPriority w:val="99"/>
    <w:unhideWhenUsed/>
    <w:rsid w:val="00CF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CF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khamphaeng</dc:creator>
  <cp:lastModifiedBy>Bach Lien</cp:lastModifiedBy>
  <cp:revision>2</cp:revision>
  <dcterms:created xsi:type="dcterms:W3CDTF">2019-05-16T02:52:00Z</dcterms:created>
  <dcterms:modified xsi:type="dcterms:W3CDTF">2019-05-16T02:52:00Z</dcterms:modified>
</cp:coreProperties>
</file>